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592316B" w14:textId="31E4ED8D" w:rsidR="00C6778E" w:rsidRDefault="00180768" w:rsidP="00180768">
      <w:pPr>
        <w:spacing w:line="240" w:lineRule="auto"/>
        <w:contextualSpacing/>
        <w:jc w:val="right"/>
      </w:pPr>
      <w:r>
        <w:t>Calculations performed by Adam Mellen, P.E.</w:t>
      </w:r>
    </w:p>
    <w:p w14:paraId="01443F50" w14:textId="64527399" w:rsidR="00180768" w:rsidRDefault="00180768" w:rsidP="00180768">
      <w:pPr>
        <w:spacing w:line="240" w:lineRule="auto"/>
        <w:contextualSpacing/>
        <w:jc w:val="right"/>
      </w:pPr>
      <w:r>
        <w:t>ODOT District 3 Engineering Department</w:t>
      </w:r>
    </w:p>
    <w:p w14:paraId="38B9865A" w14:textId="77777777" w:rsidR="00180768" w:rsidRDefault="00180768" w:rsidP="00180768">
      <w:pPr>
        <w:spacing w:line="240" w:lineRule="auto"/>
        <w:contextualSpacing/>
        <w:jc w:val="right"/>
      </w:pPr>
    </w:p>
    <w:p w14:paraId="596D7DAA" w14:textId="548ED546" w:rsidR="00180768" w:rsidRDefault="00180768" w:rsidP="00180768">
      <w:pPr>
        <w:spacing w:line="240" w:lineRule="auto"/>
        <w:contextualSpacing/>
        <w:rPr>
          <w:u w:val="single"/>
        </w:rPr>
      </w:pPr>
      <w:r>
        <w:rPr>
          <w:u w:val="single"/>
        </w:rPr>
        <w:t>RIC-</w:t>
      </w:r>
      <w:r w:rsidR="0075014F">
        <w:rPr>
          <w:u w:val="single"/>
        </w:rPr>
        <w:t>545-2.36</w:t>
      </w:r>
      <w:r>
        <w:rPr>
          <w:u w:val="single"/>
        </w:rPr>
        <w:t xml:space="preserve"> (OHWM = 12</w:t>
      </w:r>
      <w:r w:rsidR="0075014F">
        <w:rPr>
          <w:u w:val="single"/>
        </w:rPr>
        <w:t>93.79’)</w:t>
      </w:r>
    </w:p>
    <w:p w14:paraId="515D3279" w14:textId="77777777" w:rsidR="00180768" w:rsidRDefault="00180768" w:rsidP="00180768">
      <w:pPr>
        <w:spacing w:line="240" w:lineRule="auto"/>
        <w:contextualSpacing/>
        <w:rPr>
          <w:u w:val="single"/>
        </w:rPr>
      </w:pPr>
    </w:p>
    <w:p w14:paraId="719B0DDB" w14:textId="7E357515" w:rsidR="00180768" w:rsidRDefault="00180768" w:rsidP="00180768">
      <w:pPr>
        <w:spacing w:line="240" w:lineRule="auto"/>
        <w:contextualSpacing/>
      </w:pPr>
      <w:proofErr w:type="spellStart"/>
      <w:r>
        <w:t>StreamStats</w:t>
      </w:r>
      <w:proofErr w:type="spellEnd"/>
      <w:r>
        <w:t xml:space="preserve"> was used at this location to calculate peak flow and monthly flow rates.</w:t>
      </w:r>
    </w:p>
    <w:p w14:paraId="3A15A4CD" w14:textId="77777777" w:rsidR="0075014F" w:rsidRDefault="0075014F" w:rsidP="00180768">
      <w:pPr>
        <w:spacing w:line="240" w:lineRule="auto"/>
        <w:contextualSpacing/>
      </w:pPr>
    </w:p>
    <w:p w14:paraId="2F6390D1" w14:textId="68A63096" w:rsidR="00180768" w:rsidRDefault="0075014F" w:rsidP="00180768">
      <w:pPr>
        <w:spacing w:line="240" w:lineRule="auto"/>
        <w:contextualSpacing/>
      </w:pPr>
      <w:r>
        <w:t>The pipe chosen to replace the existing structure has a larger hydraulic opening than the existing structure.</w:t>
      </w:r>
    </w:p>
    <w:p w14:paraId="64779E56" w14:textId="77777777" w:rsidR="0075014F" w:rsidRDefault="0075014F" w:rsidP="00180768">
      <w:pPr>
        <w:spacing w:line="240" w:lineRule="auto"/>
        <w:contextualSpacing/>
      </w:pPr>
    </w:p>
    <w:p w14:paraId="0E06C64D" w14:textId="70F1E290" w:rsidR="00180768" w:rsidRDefault="00180768" w:rsidP="00180768">
      <w:pPr>
        <w:spacing w:line="240" w:lineRule="auto"/>
        <w:contextualSpacing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41F1D2F" wp14:editId="5E304FA8">
                <wp:simplePos x="0" y="0"/>
                <wp:positionH relativeFrom="column">
                  <wp:posOffset>3952875</wp:posOffset>
                </wp:positionH>
                <wp:positionV relativeFrom="paragraph">
                  <wp:posOffset>399415</wp:posOffset>
                </wp:positionV>
                <wp:extent cx="352425" cy="190500"/>
                <wp:effectExtent l="19050" t="19050" r="28575" b="1905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2425" cy="190500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9A71DBD" id="Rectangle 2" o:spid="_x0000_s1026" style="position:absolute;margin-left:311.25pt;margin-top:31.45pt;width:27.75pt;height:1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" filled="f" strokecolor="red" strokeweight="2.25pt"/>
            </w:pict>
          </mc:Fallback>
        </mc:AlternateContent>
      </w:r>
      <w:r w:rsidR="0075014F" w:rsidRPr="0075014F">
        <w:drawing>
          <wp:inline distT="0" distB="0" distL="0" distR="0" wp14:anchorId="0A8D9617" wp14:editId="3807A36F">
            <wp:extent cx="5943600" cy="1885950"/>
            <wp:effectExtent l="0" t="0" r="0" b="0"/>
            <wp:docPr id="1079934288" name="Picture 1" descr="Application&#10;&#10;Description automatically generated with low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9934288" name="Picture 1" descr="Application&#10;&#10;Description automatically generated with low confidence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885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0819E2D" w14:textId="4C201309" w:rsidR="00180768" w:rsidRDefault="00180768" w:rsidP="00180768">
      <w:pPr>
        <w:spacing w:line="240" w:lineRule="auto"/>
        <w:contextualSpacing/>
      </w:pPr>
    </w:p>
    <w:p w14:paraId="5B9BE046" w14:textId="4028FCA3" w:rsidR="00180768" w:rsidRDefault="00180768" w:rsidP="00180768">
      <w:pPr>
        <w:spacing w:line="240" w:lineRule="auto"/>
        <w:contextualSpacing/>
      </w:pPr>
      <w:r>
        <w:t xml:space="preserve">Per </w:t>
      </w:r>
      <w:proofErr w:type="spellStart"/>
      <w:r>
        <w:t>StreamStats</w:t>
      </w:r>
      <w:proofErr w:type="spellEnd"/>
      <w:r>
        <w:t xml:space="preserve"> the largest monthly flow rate is 0.</w:t>
      </w:r>
      <w:r w:rsidR="0075014F">
        <w:t>0781</w:t>
      </w:r>
      <w:r>
        <w:t xml:space="preserve"> ft</w:t>
      </w:r>
      <w:r>
        <w:rPr>
          <w:vertAlign w:val="superscript"/>
        </w:rPr>
        <w:t>3</w:t>
      </w:r>
      <w:r>
        <w:t>/s.</w:t>
      </w:r>
    </w:p>
    <w:p w14:paraId="3D7184DD" w14:textId="772EDF31" w:rsidR="00180768" w:rsidRDefault="00180768" w:rsidP="00180768">
      <w:pPr>
        <w:spacing w:line="240" w:lineRule="auto"/>
        <w:contextualSpacing/>
      </w:pPr>
    </w:p>
    <w:p w14:paraId="577F69E8" w14:textId="539716A2" w:rsidR="00180768" w:rsidRDefault="00180768" w:rsidP="00180768">
      <w:pPr>
        <w:spacing w:line="240" w:lineRule="auto"/>
        <w:contextualSpacing/>
      </w:pPr>
      <w:r>
        <w:t>Standard temporary discharge per L&amp;D Volume 2, Section 1010:</w:t>
      </w:r>
    </w:p>
    <w:p w14:paraId="10762728" w14:textId="77777777" w:rsidR="00180768" w:rsidRDefault="00180768" w:rsidP="00180768">
      <w:pPr>
        <w:spacing w:line="240" w:lineRule="auto"/>
        <w:contextualSpacing/>
      </w:pPr>
    </w:p>
    <w:p w14:paraId="7B5CDEA8" w14:textId="149D7282" w:rsidR="00180768" w:rsidRDefault="00180768" w:rsidP="00180768">
      <w:pPr>
        <w:spacing w:line="240" w:lineRule="auto"/>
        <w:contextualSpacing/>
        <w:jc w:val="center"/>
      </w:pPr>
      <w:r>
        <w:t>0.</w:t>
      </w:r>
      <w:r w:rsidR="0075014F">
        <w:t>0781</w:t>
      </w:r>
      <w:r>
        <w:t xml:space="preserve"> ft</w:t>
      </w:r>
      <w:r>
        <w:rPr>
          <w:vertAlign w:val="superscript"/>
        </w:rPr>
        <w:t>3</w:t>
      </w:r>
      <w:r>
        <w:t>/s X 2 = 0.</w:t>
      </w:r>
      <w:r w:rsidR="0075014F">
        <w:t>1562</w:t>
      </w:r>
      <w:r>
        <w:t xml:space="preserve"> ft</w:t>
      </w:r>
      <w:r>
        <w:rPr>
          <w:vertAlign w:val="superscript"/>
        </w:rPr>
        <w:t>3</w:t>
      </w:r>
      <w:r>
        <w:t>/s</w:t>
      </w:r>
    </w:p>
    <w:p w14:paraId="0B677FB8" w14:textId="6E071D46" w:rsidR="00180768" w:rsidRDefault="00180768" w:rsidP="00180768">
      <w:pPr>
        <w:spacing w:line="240" w:lineRule="auto"/>
        <w:contextualSpacing/>
        <w:jc w:val="center"/>
      </w:pPr>
    </w:p>
    <w:p w14:paraId="10FEE225" w14:textId="1F63A976" w:rsidR="00180768" w:rsidRDefault="00180768" w:rsidP="00180768">
      <w:pPr>
        <w:spacing w:line="240" w:lineRule="auto"/>
        <w:contextualSpacing/>
      </w:pPr>
      <w:r>
        <w:t>The water surface elevation was determined using the FHWA HY-8 hydraulic modeling software:</w:t>
      </w:r>
    </w:p>
    <w:p w14:paraId="6A302BB8" w14:textId="07E6C128" w:rsidR="00180768" w:rsidRDefault="00180768" w:rsidP="00180768">
      <w:pPr>
        <w:spacing w:line="240" w:lineRule="auto"/>
        <w:contextualSpacing/>
      </w:pPr>
    </w:p>
    <w:p w14:paraId="7FF00D67" w14:textId="49EA229F" w:rsidR="00180768" w:rsidRDefault="00180768" w:rsidP="00180768">
      <w:pPr>
        <w:spacing w:line="240" w:lineRule="auto"/>
        <w:contextualSpacing/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292B32C" wp14:editId="5CC4912D">
                <wp:simplePos x="0" y="0"/>
                <wp:positionH relativeFrom="column">
                  <wp:posOffset>971550</wp:posOffset>
                </wp:positionH>
                <wp:positionV relativeFrom="paragraph">
                  <wp:posOffset>426085</wp:posOffset>
                </wp:positionV>
                <wp:extent cx="533400" cy="180975"/>
                <wp:effectExtent l="19050" t="19050" r="19050" b="28575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3400" cy="180975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06A4C68" id="Rectangle 4" o:spid="_x0000_s1026" style="position:absolute;margin-left:76.5pt;margin-top:33.55pt;width:42pt;height:14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" filled="f" strokecolor="red" strokeweight="2.25pt"/>
            </w:pict>
          </mc:Fallback>
        </mc:AlternateContent>
      </w:r>
      <w:r w:rsidR="0075014F" w:rsidRPr="0075014F">
        <w:drawing>
          <wp:inline distT="0" distB="0" distL="0" distR="0" wp14:anchorId="363F0414" wp14:editId="64E6C5ED">
            <wp:extent cx="4096322" cy="1667108"/>
            <wp:effectExtent l="0" t="0" r="0" b="9525"/>
            <wp:docPr id="1029459173" name="Picture 1" descr="Tabl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9459173" name="Picture 1" descr="Table&#10;&#10;Description automatically generated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096322" cy="16671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E13D4E2" w14:textId="77777777" w:rsidR="00180768" w:rsidRDefault="00180768" w:rsidP="00180768">
      <w:pPr>
        <w:spacing w:line="240" w:lineRule="auto"/>
        <w:contextualSpacing/>
        <w:jc w:val="center"/>
      </w:pPr>
    </w:p>
    <w:p w14:paraId="59A9553D" w14:textId="5E443209" w:rsidR="00403F30" w:rsidRDefault="00180768" w:rsidP="0075014F">
      <w:pPr>
        <w:spacing w:line="240" w:lineRule="auto"/>
        <w:contextualSpacing/>
        <w:rPr>
          <w:u w:val="single"/>
        </w:rPr>
      </w:pPr>
      <w:r>
        <w:t>The standard temporary discharge does not create a rise in back water greater than the OHWM; therefore, the TAF is acceptable.</w:t>
      </w:r>
    </w:p>
    <w:sectPr w:rsidR="00403F3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0768"/>
    <w:rsid w:val="00180768"/>
    <w:rsid w:val="00403F30"/>
    <w:rsid w:val="0075014F"/>
    <w:rsid w:val="007851BA"/>
    <w:rsid w:val="00963814"/>
    <w:rsid w:val="00C6778E"/>
    <w:rsid w:val="00CA085C"/>
    <w:rsid w:val="00DE2E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112E5B"/>
  <w15:chartTrackingRefBased/>
  <w15:docId w15:val="{DFD79430-2631-4C18-AECA-4569929E4E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104</Words>
  <Characters>596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Mellen, Adam</dc:creator>
  <cp:keywords/>
  <dc:description/>
  <cp:lastModifiedBy>Mellen, Adam</cp:lastModifiedBy>
  <cp:revision>3</cp:revision>
  <dcterms:created xsi:type="dcterms:W3CDTF">2023-05-01T13:55:00Z</dcterms:created>
  <dcterms:modified xsi:type="dcterms:W3CDTF">2024-11-04T20:07:00Z</dcterms:modified>
</cp:coreProperties>
</file>